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809" w:rsidRPr="008E61D5" w:rsidRDefault="00452809" w:rsidP="008E61D5">
      <w:pPr>
        <w:pStyle w:val="Heading2"/>
      </w:pPr>
      <w:r w:rsidRPr="008E61D5">
        <w:t xml:space="preserve">2.1. Sheet </w:t>
      </w:r>
      <w:r w:rsidR="008304EB" w:rsidRPr="008E61D5">
        <w:rPr>
          <w:rStyle w:val="Style1Char"/>
          <w:b/>
        </w:rPr>
        <w:t>Offtake</w:t>
      </w:r>
      <w:r w:rsidRPr="008E61D5">
        <w:t xml:space="preserve">, MWh </w:t>
      </w:r>
      <w:r w:rsidR="008304EB" w:rsidRPr="008E61D5">
        <w:t>Offtake</w:t>
      </w:r>
      <w:r w:rsidRPr="008E61D5">
        <w:t xml:space="preserve"> for Last Historical Year</w:t>
      </w:r>
    </w:p>
    <w:p w:rsidR="00452809" w:rsidRDefault="00452809" w:rsidP="00E420D4">
      <w:pPr>
        <w:tabs>
          <w:tab w:val="left" w:pos="3540"/>
        </w:tabs>
        <w:rPr>
          <w:rFonts w:cs="Arial"/>
          <w:lang w:val="en-GB"/>
        </w:rPr>
      </w:pPr>
    </w:p>
    <w:p w:rsidR="00C62D06" w:rsidRDefault="00894937" w:rsidP="00C7022D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table should </w:t>
      </w:r>
      <w:r w:rsidR="00452809">
        <w:rPr>
          <w:rFonts w:cs="Arial"/>
          <w:lang w:val="en-GB"/>
        </w:rPr>
        <w:t>contain</w:t>
      </w:r>
      <w:r w:rsidR="00C7022D">
        <w:rPr>
          <w:rFonts w:cs="Arial"/>
          <w:lang w:val="en-GB"/>
        </w:rPr>
        <w:t xml:space="preserve"> the breakdown of </w:t>
      </w:r>
      <w:r w:rsidR="00570F1B">
        <w:rPr>
          <w:rFonts w:cs="Arial"/>
          <w:lang w:val="en-GB"/>
        </w:rPr>
        <w:t>O</w:t>
      </w:r>
      <w:r w:rsidR="008304EB">
        <w:rPr>
          <w:rFonts w:cs="Arial"/>
          <w:lang w:val="en-GB"/>
        </w:rPr>
        <w:t>fftake</w:t>
      </w:r>
      <w:r w:rsidR="00C7022D">
        <w:rPr>
          <w:rFonts w:cs="Arial"/>
          <w:lang w:val="en-GB"/>
        </w:rPr>
        <w:t xml:space="preserve"> for the past year.</w:t>
      </w:r>
    </w:p>
    <w:p w:rsidR="00C62D06" w:rsidRDefault="00C62D06" w:rsidP="00C7022D">
      <w:pPr>
        <w:tabs>
          <w:tab w:val="center" w:pos="4514"/>
        </w:tabs>
        <w:rPr>
          <w:rFonts w:cs="Arial"/>
          <w:lang w:val="en-GB"/>
        </w:rPr>
      </w:pPr>
    </w:p>
    <w:p w:rsidR="00C7022D" w:rsidRDefault="00C7022D" w:rsidP="00C7022D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452809" w:rsidRDefault="00452809" w:rsidP="00E420D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C7022D" w:rsidRPr="007A74CC" w:rsidTr="00C02976">
        <w:trPr>
          <w:cantSplit/>
          <w:tblHeader/>
        </w:trPr>
        <w:tc>
          <w:tcPr>
            <w:tcW w:w="3775" w:type="dxa"/>
            <w:shd w:val="clear" w:color="auto" w:fill="FFFF00"/>
          </w:tcPr>
          <w:p w:rsidR="00C7022D" w:rsidRPr="007A74CC" w:rsidRDefault="00C7022D" w:rsidP="00C02976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C7022D" w:rsidRPr="007A74CC" w:rsidRDefault="00C7022D" w:rsidP="00C02976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C7022D" w:rsidTr="00C02976">
        <w:trPr>
          <w:cantSplit/>
        </w:trPr>
        <w:tc>
          <w:tcPr>
            <w:tcW w:w="3775" w:type="dxa"/>
          </w:tcPr>
          <w:p w:rsidR="00C7022D" w:rsidRDefault="00C7022D" w:rsidP="00C02976">
            <w:pPr>
              <w:pStyle w:val="Style1"/>
            </w:pPr>
            <w:r>
              <w:t>Source</w:t>
            </w:r>
          </w:p>
        </w:tc>
        <w:tc>
          <w:tcPr>
            <w:tcW w:w="5244" w:type="dxa"/>
          </w:tcPr>
          <w:p w:rsidR="00C7022D" w:rsidRDefault="00C7022D" w:rsidP="00C0297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supplier or energy provider</w:t>
            </w:r>
          </w:p>
        </w:tc>
      </w:tr>
      <w:tr w:rsidR="00C7022D" w:rsidTr="00C02976">
        <w:trPr>
          <w:cantSplit/>
        </w:trPr>
        <w:tc>
          <w:tcPr>
            <w:tcW w:w="3775" w:type="dxa"/>
          </w:tcPr>
          <w:p w:rsidR="00C7022D" w:rsidRDefault="00C7022D" w:rsidP="00C7022D">
            <w:r w:rsidRPr="00C7022D">
              <w:rPr>
                <w:rStyle w:val="Style1Char"/>
              </w:rPr>
              <w:t>Jan</w:t>
            </w:r>
            <w:r>
              <w:t xml:space="preserve"> through </w:t>
            </w:r>
            <w:r w:rsidRPr="00C7022D">
              <w:rPr>
                <w:rStyle w:val="Style1Char"/>
              </w:rPr>
              <w:t>Dec</w:t>
            </w:r>
          </w:p>
        </w:tc>
        <w:tc>
          <w:tcPr>
            <w:tcW w:w="5244" w:type="dxa"/>
          </w:tcPr>
          <w:p w:rsidR="00C7022D" w:rsidRDefault="00C7022D" w:rsidP="00246027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MWh </w:t>
            </w:r>
            <w:r w:rsidR="00246027">
              <w:rPr>
                <w:rFonts w:cs="Arial"/>
                <w:lang w:val="en-GB"/>
              </w:rPr>
              <w:t>Offtake</w:t>
            </w:r>
            <w:r>
              <w:rPr>
                <w:rFonts w:cs="Arial"/>
                <w:lang w:val="en-GB"/>
              </w:rPr>
              <w:t xml:space="preserve"> for the month</w:t>
            </w:r>
            <w:r w:rsidR="00C02976">
              <w:rPr>
                <w:rFonts w:cs="Arial"/>
                <w:lang w:val="en-GB"/>
              </w:rPr>
              <w:t xml:space="preserve"> from </w:t>
            </w:r>
            <w:r w:rsidR="00C02976" w:rsidRPr="00C02976">
              <w:rPr>
                <w:rStyle w:val="Style1Char"/>
              </w:rPr>
              <w:t>Source</w:t>
            </w:r>
          </w:p>
        </w:tc>
      </w:tr>
    </w:tbl>
    <w:p w:rsidR="00C7022D" w:rsidRDefault="00C7022D" w:rsidP="00E420D4">
      <w:pPr>
        <w:tabs>
          <w:tab w:val="left" w:pos="3540"/>
        </w:tabs>
        <w:rPr>
          <w:rFonts w:cs="Arial"/>
          <w:lang w:val="en-GB"/>
        </w:rPr>
      </w:pPr>
    </w:p>
    <w:p w:rsidR="00C02976" w:rsidRDefault="00C7022D" w:rsidP="00C0297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table will have its first row reserved for “WESM” which should be left blank for Sectors that do not participate in </w:t>
      </w:r>
      <w:r w:rsidR="00C02976">
        <w:rPr>
          <w:rFonts w:cs="Arial"/>
          <w:lang w:val="en-GB"/>
        </w:rPr>
        <w:t xml:space="preserve">WESM. </w:t>
      </w:r>
      <w:r>
        <w:rPr>
          <w:rFonts w:cs="Arial"/>
          <w:lang w:val="en-GB"/>
        </w:rPr>
        <w:t>The second row will be reserved for</w:t>
      </w:r>
      <w:r w:rsidR="00514902">
        <w:rPr>
          <w:rFonts w:cs="Arial"/>
          <w:lang w:val="en-GB"/>
        </w:rPr>
        <w:t xml:space="preserve"> “</w:t>
      </w:r>
      <w:r w:rsidR="008304EB">
        <w:rPr>
          <w:rFonts w:cs="Arial"/>
          <w:lang w:val="en-GB"/>
        </w:rPr>
        <w:t>S4R as Buyer</w:t>
      </w:r>
      <w:r w:rsidR="00514902">
        <w:rPr>
          <w:rFonts w:cs="Arial"/>
          <w:lang w:val="en-GB"/>
        </w:rPr>
        <w:t>”</w:t>
      </w:r>
      <w:r w:rsidR="00C02976">
        <w:rPr>
          <w:rFonts w:cs="Arial"/>
          <w:lang w:val="en-GB"/>
        </w:rPr>
        <w:t xml:space="preserve">. The Buying DU shall have a PSPP for a Sector served by the Selling DU under a </w:t>
      </w:r>
      <w:r w:rsidR="00C02976" w:rsidRPr="006B1F6D">
        <w:rPr>
          <w:rFonts w:cs="Arial"/>
          <w:lang w:val="en-GB"/>
        </w:rPr>
        <w:t xml:space="preserve">Sale for Resale </w:t>
      </w:r>
      <w:r w:rsidR="00C02976">
        <w:rPr>
          <w:rFonts w:cs="Arial"/>
          <w:lang w:val="en-GB"/>
        </w:rPr>
        <w:t>Agreement. In said PSPP, the Buying DU shall populate the row for “</w:t>
      </w:r>
      <w:r w:rsidR="008304EB">
        <w:rPr>
          <w:rFonts w:cs="Arial"/>
          <w:lang w:val="en-GB"/>
        </w:rPr>
        <w:t>S4R as Buyer</w:t>
      </w:r>
      <w:r w:rsidR="00C02976">
        <w:rPr>
          <w:rFonts w:cs="Arial"/>
          <w:lang w:val="en-GB"/>
        </w:rPr>
        <w:t>” accor</w:t>
      </w:r>
      <w:r w:rsidR="008304EB">
        <w:rPr>
          <w:rFonts w:cs="Arial"/>
          <w:lang w:val="en-GB"/>
        </w:rPr>
        <w:t>ding to the energy sold by the S</w:t>
      </w:r>
      <w:r w:rsidR="00C02976">
        <w:rPr>
          <w:rFonts w:cs="Arial"/>
          <w:lang w:val="en-GB"/>
        </w:rPr>
        <w:t>elling DU.</w:t>
      </w:r>
      <w:r w:rsidR="008304EB">
        <w:rPr>
          <w:rFonts w:cs="Arial"/>
          <w:lang w:val="en-GB"/>
        </w:rPr>
        <w:t xml:space="preserve"> The succeeding rows will be reserved for RES, </w:t>
      </w:r>
      <w:r w:rsidR="00246027">
        <w:rPr>
          <w:rFonts w:cs="Arial"/>
          <w:lang w:val="en-GB"/>
        </w:rPr>
        <w:t>NM c</w:t>
      </w:r>
      <w:r w:rsidR="008304EB">
        <w:rPr>
          <w:rFonts w:cs="Arial"/>
          <w:lang w:val="en-GB"/>
        </w:rPr>
        <w:t>ustomers, and SGF</w:t>
      </w:r>
      <w:r w:rsidR="00246027">
        <w:rPr>
          <w:rFonts w:cs="Arial"/>
          <w:lang w:val="en-GB"/>
        </w:rPr>
        <w:t xml:space="preserve"> (generation from embedded generators not covered by a PSA may be lumped with SGF)</w:t>
      </w:r>
      <w:r w:rsidR="008304EB">
        <w:rPr>
          <w:rFonts w:cs="Arial"/>
          <w:lang w:val="en-GB"/>
        </w:rPr>
        <w:t xml:space="preserve">. </w:t>
      </w:r>
      <w:r w:rsidR="00C02976">
        <w:rPr>
          <w:rFonts w:cs="Arial"/>
          <w:lang w:val="en-GB"/>
        </w:rPr>
        <w:t xml:space="preserve">The </w:t>
      </w:r>
      <w:r w:rsidR="008304EB">
        <w:rPr>
          <w:rFonts w:cs="Arial"/>
          <w:lang w:val="en-GB"/>
        </w:rPr>
        <w:t xml:space="preserve">five </w:t>
      </w:r>
      <w:r w:rsidR="00C02976">
        <w:rPr>
          <w:rFonts w:cs="Arial"/>
          <w:lang w:val="en-GB"/>
        </w:rPr>
        <w:t xml:space="preserve">reserved rows should be left as such even if </w:t>
      </w:r>
      <w:r w:rsidR="00C02976" w:rsidRPr="00C02976">
        <w:rPr>
          <w:rStyle w:val="Style1Char"/>
        </w:rPr>
        <w:t>Jan</w:t>
      </w:r>
      <w:r w:rsidR="00C02976">
        <w:rPr>
          <w:rFonts w:cs="Arial"/>
          <w:lang w:val="en-GB"/>
        </w:rPr>
        <w:t xml:space="preserve"> through </w:t>
      </w:r>
      <w:r w:rsidR="00C02976" w:rsidRPr="00C02976">
        <w:rPr>
          <w:rStyle w:val="Style1Char"/>
        </w:rPr>
        <w:t>Dec</w:t>
      </w:r>
      <w:r w:rsidR="00C02976">
        <w:rPr>
          <w:rFonts w:cs="Arial"/>
          <w:lang w:val="en-GB"/>
        </w:rPr>
        <w:t xml:space="preserve"> will not be populated.</w:t>
      </w:r>
    </w:p>
    <w:p w:rsidR="00C02976" w:rsidRDefault="00C02976" w:rsidP="00C02976">
      <w:pPr>
        <w:tabs>
          <w:tab w:val="left" w:pos="3540"/>
        </w:tabs>
        <w:rPr>
          <w:rFonts w:cs="Arial"/>
          <w:lang w:val="en-GB"/>
        </w:rPr>
      </w:pPr>
    </w:p>
    <w:p w:rsidR="00C02976" w:rsidRDefault="00C02976" w:rsidP="00C0297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Add entries below the </w:t>
      </w:r>
      <w:r w:rsidR="008304EB">
        <w:rPr>
          <w:rFonts w:cs="Arial"/>
          <w:lang w:val="en-GB"/>
        </w:rPr>
        <w:t>five</w:t>
      </w:r>
      <w:r>
        <w:rPr>
          <w:rFonts w:cs="Arial"/>
          <w:lang w:val="en-GB"/>
        </w:rPr>
        <w:t xml:space="preserve"> reserved rows as needed. If applicable, populate </w:t>
      </w:r>
      <w:r w:rsidRPr="00C02976">
        <w:rPr>
          <w:rStyle w:val="Style1Char"/>
        </w:rPr>
        <w:t>Source</w:t>
      </w:r>
      <w:r>
        <w:rPr>
          <w:rFonts w:cs="Arial"/>
          <w:lang w:val="en-GB"/>
        </w:rPr>
        <w:t xml:space="preserve"> with the ERC Case Number of the PSA.</w:t>
      </w:r>
      <w:r w:rsidR="00EA0974">
        <w:rPr>
          <w:rFonts w:cs="Arial"/>
          <w:lang w:val="en-GB"/>
        </w:rPr>
        <w:t xml:space="preserve"> If not, any suitable identifier will do.</w:t>
      </w:r>
    </w:p>
    <w:p w:rsidR="00C62D06" w:rsidRDefault="00C62D06" w:rsidP="00C02976">
      <w:pPr>
        <w:tabs>
          <w:tab w:val="left" w:pos="3540"/>
        </w:tabs>
        <w:rPr>
          <w:rFonts w:cs="Arial"/>
          <w:lang w:val="en-GB"/>
        </w:rPr>
      </w:pPr>
    </w:p>
    <w:p w:rsidR="00C62D06" w:rsidRDefault="00C62D06" w:rsidP="00C62D06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>Populate the input fields as applicable</w:t>
      </w:r>
      <w:r w:rsidR="00722D78" w:rsidRPr="00591923">
        <w:rPr>
          <w:rFonts w:cs="Arial"/>
          <w:lang w:val="en-GB"/>
        </w:rPr>
        <w:t>.</w:t>
      </w:r>
      <w:r w:rsidRPr="00591923">
        <w:rPr>
          <w:rFonts w:cs="Arial"/>
          <w:lang w:val="en-GB"/>
        </w:rPr>
        <w:t xml:space="preserve">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="00722D78" w:rsidRPr="00591923">
        <w:rPr>
          <w:rFonts w:cs="Arial"/>
          <w:lang w:val="en-GB"/>
        </w:rPr>
        <w:t xml:space="preserve"> then hit </w:t>
      </w:r>
      <w:r w:rsidR="00722D78" w:rsidRPr="00591923">
        <w:rPr>
          <w:noProof/>
        </w:rPr>
        <w:drawing>
          <wp:inline distT="0" distB="0" distL="0" distR="0" wp14:anchorId="02ECEEC6" wp14:editId="5690DD0C">
            <wp:extent cx="171429" cy="85714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2D78"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930E92" w:rsidRDefault="00930E92" w:rsidP="00C62D06">
      <w:pPr>
        <w:tabs>
          <w:tab w:val="left" w:pos="3540"/>
        </w:tabs>
        <w:rPr>
          <w:rFonts w:cs="Arial"/>
          <w:lang w:val="en-GB"/>
        </w:rPr>
      </w:pPr>
    </w:p>
    <w:p w:rsidR="00FA611B" w:rsidRDefault="00930E92" w:rsidP="00142B9A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E7CFB44" wp14:editId="6BC02B61">
            <wp:extent cx="171429" cy="85714"/>
            <wp:effectExtent l="0" t="0" r="63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Offtake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  <w:bookmarkStart w:id="0" w:name="_GoBack"/>
      <w:bookmarkEnd w:id="0"/>
      <w:r w:rsidR="00142B9A">
        <w:rPr>
          <w:rFonts w:cs="Arial"/>
          <w:lang w:val="en-GB"/>
        </w:rPr>
        <w:t xml:space="preserve"> </w:t>
      </w:r>
    </w:p>
    <w:p w:rsidR="00203CFF" w:rsidRDefault="00203CFF" w:rsidP="00D17B1A">
      <w:pPr>
        <w:tabs>
          <w:tab w:val="left" w:pos="3540"/>
        </w:tabs>
        <w:rPr>
          <w:rFonts w:cs="Arial"/>
          <w:b/>
          <w:lang w:val="en-GB"/>
        </w:rPr>
      </w:pPr>
    </w:p>
    <w:sectPr w:rsidR="00203CFF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24D" w:rsidRDefault="00F2224D" w:rsidP="00C05D63">
      <w:r>
        <w:separator/>
      </w:r>
    </w:p>
  </w:endnote>
  <w:endnote w:type="continuationSeparator" w:id="0">
    <w:p w:rsidR="00F2224D" w:rsidRDefault="00F2224D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24D" w:rsidRDefault="00F2224D" w:rsidP="00C05D63">
      <w:r>
        <w:separator/>
      </w:r>
    </w:p>
  </w:footnote>
  <w:footnote w:type="continuationSeparator" w:id="0">
    <w:p w:rsidR="00F2224D" w:rsidRDefault="00F2224D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2B9A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224D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6BCD826F-18C8-40F4-9405-CCE3458D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2019-12-11T03:44:00Z</dcterms:created>
  <dcterms:modified xsi:type="dcterms:W3CDTF">2019-12-11T03:44:00Z</dcterms:modified>
</cp:coreProperties>
</file>